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sz w:val="120"/>
          <w:szCs w:val="1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b6b6b"/>
          <w:sz w:val="18"/>
          <w:szCs w:val="18"/>
          <w:rtl w:val="0"/>
        </w:rPr>
        <w:t xml:space="preserve">RATE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tblGridChange w:id="0">
          <w:tblGrid>
            <w:gridCol w:w="2880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f5f5f4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PHOTO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6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6b6b"/>
                <w:sz w:val="16"/>
                <w:szCs w:val="16"/>
                <w:rtl w:val="0"/>
              </w:rPr>
              <w:t xml:space="preserve">[ Insert profile photo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0" w:line="276" w:lineRule="auto"/>
        <w:rPr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56"/>
          <w:szCs w:val="56"/>
          <w:rtl w:val="0"/>
        </w:rPr>
        <w:t xml:space="preserve">[ Creator Name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28"/>
          <w:szCs w:val="28"/>
          <w:rtl w:val="0"/>
        </w:rPr>
        <w:t xml:space="preserve">@yourhandle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111111" w:space="8" w:sz="6" w:val="single"/>
        </w:pBd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16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b6b6b"/>
          <w:rtl w:val="0"/>
        </w:rPr>
        <w:t xml:space="preserve">Headline</w:t>
      </w:r>
      <w:r w:rsidDel="00000000" w:rsidR="00000000" w:rsidRPr="00000000">
        <w:rPr>
          <w:rFonts w:ascii="Arial" w:cs="Arial" w:eastAsia="Arial" w:hAnsi="Arial"/>
          <w:b w:val="1"/>
          <w:bCs w:val="1"/>
          <w:color w:val="6b6b6b"/>
          <w:sz w:val="18"/>
          <w:szCs w:val="1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6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11111"/>
          <w:sz w:val="24"/>
          <w:szCs w:val="24"/>
          <w:rtl w:val="0"/>
        </w:rPr>
        <w:t xml:space="preserve">[ One line on your niche and positioning — e.g., "Sustainable fashion creator helping Gen Z dress better for less."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18"/>
          <w:szCs w:val="18"/>
          <w:rtl w:val="0"/>
        </w:rPr>
        <w:t xml:space="preserve">Prepared by [ Creator Name ]</w:t>
        <w:tab/>
        <w:tab/>
        <w:tab/>
        <w:tab/>
        <w:tab/>
        <w:tab/>
        <w:t xml:space="preserve">Rates valid through [ MM / YYYY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bottom w:color="111111" w:space="6" w:sz="6" w:val="single"/>
        </w:pBdr>
        <w:spacing w:after="120" w:before="32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20"/>
          <w:szCs w:val="20"/>
          <w:rtl w:val="0"/>
        </w:rPr>
        <w:t xml:space="preserve">01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4"/>
          <w:szCs w:val="24"/>
          <w:rtl w:val="0"/>
        </w:rPr>
        <w:t xml:space="preserve">AUDIENCE SNAPSHOT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6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20"/>
          <w:szCs w:val="20"/>
          <w:rtl w:val="0"/>
        </w:rPr>
        <w:t xml:space="preserve">A quick view of reach, engagement, and who's actually watching.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FOLLOWER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ENGAGEMENT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TOP AUDIENCE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200.0" w:type="dxa"/>
              <w:left w:w="160.0" w:type="dxa"/>
              <w:bottom w:w="2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[ 00,000 ]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TikTok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[ 00,000 ]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YouTube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[ 00,000 ]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200.0" w:type="dxa"/>
              <w:left w:w="160.0" w:type="dxa"/>
              <w:bottom w:w="2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Average across platforms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40"/>
                <w:szCs w:val="40"/>
                <w:rtl w:val="0"/>
              </w:rPr>
              <w:t xml:space="preserve">[ 0.0%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b6b6b"/>
                <w:sz w:val="16"/>
                <w:szCs w:val="16"/>
                <w:rtl w:val="0"/>
              </w:rPr>
              <w:t xml:space="preserve">Calculated as likes + comments ÷ followers, last 30 posts.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200.0" w:type="dxa"/>
              <w:left w:w="160.0" w:type="dxa"/>
              <w:bottom w:w="2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1.  [ Demographic — e.g., Women 18–24, US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2.  [ Demographic — e.g., Urban, college-educated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3.  [ Demographic — e.g., Interests: beauty, wellness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pBdr>
          <w:bottom w:color="111111" w:space="6" w:sz="6" w:val="single"/>
        </w:pBdr>
        <w:spacing w:after="120" w:before="32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20"/>
          <w:szCs w:val="20"/>
          <w:rtl w:val="0"/>
        </w:rPr>
        <w:t xml:space="preserve">02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4"/>
          <w:szCs w:val="24"/>
          <w:rtl w:val="0"/>
        </w:rPr>
        <w:t xml:space="preserve">DELIVERABLES &amp; 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6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20"/>
          <w:szCs w:val="20"/>
          <w:rtl w:val="0"/>
        </w:rPr>
        <w:t xml:space="preserve">Base rates per content format. Adjust to reflect your current pricing.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1900"/>
        <w:gridCol w:w="4360"/>
        <w:gridCol w:w="1600"/>
        <w:tblGridChange w:id="0">
          <w:tblGrid>
            <w:gridCol w:w="1500"/>
            <w:gridCol w:w="1900"/>
            <w:gridCol w:w="4360"/>
            <w:gridCol w:w="16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RATE (USD)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Feed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Single static or carousel image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Short-form vertical video, 15–90s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Story 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Sequence of 3–5 connected stories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Carousel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Multi-slide swipeable post (up to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TikTok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Native vertical video, 15–60s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YouTube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Integration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60–90s brand mention within a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YouTube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Dedicated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Full video centered on the brand or 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Blog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Long-form article on creator's website, ~800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shd w:fill="fafafa" w:val="clear"/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Newsletter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Sponsored placement in regular newsletter send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2"/>
                <w:szCs w:val="22"/>
                <w:rtl w:val="0"/>
              </w:rPr>
              <w:t xml:space="preserve">$ [ 000 ]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pBdr>
          <w:bottom w:color="111111" w:space="6" w:sz="6" w:val="single"/>
        </w:pBdr>
        <w:spacing w:after="120" w:before="32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20"/>
          <w:szCs w:val="20"/>
          <w:rtl w:val="0"/>
        </w:rPr>
        <w:t xml:space="preserve">03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4"/>
          <w:szCs w:val="24"/>
          <w:rtl w:val="0"/>
        </w:rPr>
        <w:t xml:space="preserve">BUNDLES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6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20"/>
          <w:szCs w:val="20"/>
          <w:rtl w:val="0"/>
        </w:rPr>
        <w:t xml:space="preserve">Pre-built packages designed for common campaign briefs. Edit names, items, and pricing freely.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1111" w:space="0" w:sz="6" w:val="single"/>
              <w:left w:color="111111" w:space="0" w:sz="6" w:val="single"/>
              <w:bottom w:color="111111" w:space="0" w:sz="6" w:val="single"/>
              <w:right w:color="111111" w:space="0" w:sz="6" w:val="single"/>
            </w:tcBorders>
            <w:tcMar>
              <w:top w:w="220.0" w:type="dxa"/>
              <w:left w:w="280.0" w:type="dxa"/>
              <w:bottom w:w="220.0" w:type="dxa"/>
              <w:right w:w="280.0" w:type="dxa"/>
            </w:tcMar>
          </w:tcPr>
          <w:p w:rsidR="00000000" w:rsidDel="00000000" w:rsidP="00000000" w:rsidRDefault="00000000" w:rsidRPr="00000000" w14:paraId="00000051">
            <w:pPr>
              <w:tabs>
                <w:tab w:val="right" w:leader="none" w:pos="8800"/>
              </w:tabs>
              <w:spacing w:after="6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BUNDLE 01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$ [ 0,000 ]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6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[ Starter Package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Instagram Feed Post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Instagram Story Set (3 frames)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Basic usage rights — 30 days, organic only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1111" w:space="0" w:sz="6" w:val="single"/>
              <w:left w:color="111111" w:space="0" w:sz="6" w:val="single"/>
              <w:bottom w:color="111111" w:space="0" w:sz="6" w:val="single"/>
              <w:right w:color="111111" w:space="0" w:sz="6" w:val="single"/>
            </w:tcBorders>
            <w:tcMar>
              <w:top w:w="220.0" w:type="dxa"/>
              <w:left w:w="280.0" w:type="dxa"/>
              <w:bottom w:w="220.0" w:type="dxa"/>
              <w:right w:w="280.0" w:type="dxa"/>
            </w:tcMar>
          </w:tcPr>
          <w:p w:rsidR="00000000" w:rsidDel="00000000" w:rsidP="00000000" w:rsidRDefault="00000000" w:rsidRPr="00000000" w14:paraId="00000057">
            <w:pPr>
              <w:tabs>
                <w:tab w:val="right" w:leader="none" w:pos="8800"/>
              </w:tabs>
              <w:spacing w:after="6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BUNDLE 02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$ [ 0,000 ]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6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[ Growth Package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Instagram Reel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TikTok Video (cross-posted)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Story Set (5 frames)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Usage rights — 60 days, organic + paid social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1111" w:space="0" w:sz="6" w:val="single"/>
              <w:left w:color="111111" w:space="0" w:sz="6" w:val="single"/>
              <w:bottom w:color="111111" w:space="0" w:sz="6" w:val="single"/>
              <w:right w:color="111111" w:space="0" w:sz="6" w:val="single"/>
            </w:tcBorders>
            <w:tcMar>
              <w:top w:w="220.0" w:type="dxa"/>
              <w:left w:w="280.0" w:type="dxa"/>
              <w:bottom w:w="220.0" w:type="dxa"/>
              <w:right w:w="280.0" w:type="dxa"/>
            </w:tcMar>
          </w:tcPr>
          <w:p w:rsidR="00000000" w:rsidDel="00000000" w:rsidP="00000000" w:rsidRDefault="00000000" w:rsidRPr="00000000" w14:paraId="0000005E">
            <w:pPr>
              <w:tabs>
                <w:tab w:val="right" w:leader="none" w:pos="8800"/>
              </w:tabs>
              <w:spacing w:after="6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BUNDLE 03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$ [ 00,000 ]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6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8"/>
                <w:szCs w:val="28"/>
                <w:rtl w:val="0"/>
              </w:rPr>
              <w:t xml:space="preserve">[ Flagship Package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YouTube Dedicated Video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Instagram Reel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1× Newsletter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Usage rights — 90 days, all paid channels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40" w:before="40" w:line="276" w:lineRule="auto"/>
              <w:ind w:lef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20"/>
                <w:szCs w:val="20"/>
                <w:rtl w:val="0"/>
              </w:rPr>
              <w:t xml:space="preserve">—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1 round of revisions included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pBdr>
          <w:bottom w:color="111111" w:space="6" w:sz="6" w:val="single"/>
        </w:pBdr>
        <w:spacing w:after="120" w:before="32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20"/>
          <w:szCs w:val="20"/>
          <w:rtl w:val="0"/>
        </w:rPr>
        <w:t xml:space="preserve">04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4"/>
          <w:szCs w:val="24"/>
          <w:rtl w:val="0"/>
        </w:rPr>
        <w:t xml:space="preserve">ADD-ONS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before="6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20"/>
          <w:szCs w:val="20"/>
          <w:rtl w:val="0"/>
        </w:rPr>
        <w:t xml:space="preserve">Additional fees layered on top of base rates and bundles. Percentages are starting points — replace with your own.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5260"/>
        <w:gridCol w:w="2000"/>
        <w:tblGridChange w:id="0">
          <w:tblGrid>
            <w:gridCol w:w="2100"/>
            <w:gridCol w:w="5260"/>
            <w:gridCol w:w="2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ADD-ON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20.0" w:type="dxa"/>
              <w:left w:w="160.0" w:type="dxa"/>
              <w:bottom w:w="12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PRICING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Usage Rights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Brand may reuse content in paid advertising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+ [ 25% ]  per 30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Exclusivity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Creator will not work with competing brands in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+ [ 30% ]  per 30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Whitelisting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Brand runs ads from creator's social handle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+ [ 50% ]  per 30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Rush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Final asset delivered in under 5 business 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+ [ 20% ]  flat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Revisions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6b6b"/>
                <w:sz w:val="18"/>
                <w:szCs w:val="18"/>
                <w:rtl w:val="0"/>
              </w:rPr>
              <w:t xml:space="preserve">Beyond included round (typically 1 included)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11111" w:space="0" w:sz="8" w:val="single"/>
              <w:right w:color="000000" w:space="0" w:sz="0" w:val="nil"/>
            </w:tcBorders>
            <w:tcMar>
              <w:top w:w="140.0" w:type="dxa"/>
              <w:left w:w="160.0" w:type="dxa"/>
              <w:bottom w:w="14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20"/>
                <w:szCs w:val="20"/>
                <w:rtl w:val="0"/>
              </w:rPr>
              <w:t xml:space="preserve">+ [ 15% ]  per additional round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Style w:val="Heading2"/>
        <w:pBdr>
          <w:bottom w:color="111111" w:space="6" w:sz="6" w:val="single"/>
        </w:pBdr>
        <w:spacing w:after="120" w:before="320" w:line="276" w:lineRule="auto"/>
        <w:rPr/>
      </w:pPr>
      <w:r w:rsidDel="00000000" w:rsidR="00000000" w:rsidRPr="00000000">
        <w:rPr>
          <w:rFonts w:ascii="Arial" w:cs="Arial" w:eastAsia="Arial" w:hAnsi="Arial"/>
          <w:color w:val="6b6b6b"/>
          <w:sz w:val="20"/>
          <w:szCs w:val="20"/>
          <w:rtl w:val="0"/>
        </w:rPr>
        <w:t xml:space="preserve">05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4"/>
          <w:szCs w:val="24"/>
          <w:rtl w:val="0"/>
        </w:rPr>
        <w:t xml:space="preserve">TERMS &amp; FINE 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60" w:before="200" w:line="276" w:lineRule="auto"/>
        <w:rPr>
          <w:b w:val="1"/>
          <w:bCs w:val="1"/>
          <w:color w:val="1111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60" w:before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18"/>
          <w:szCs w:val="18"/>
          <w:rtl w:val="0"/>
        </w:rPr>
        <w:t xml:space="preserve">PAYMENT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111111"/>
          <w:sz w:val="20"/>
          <w:szCs w:val="20"/>
          <w:rtl w:val="0"/>
        </w:rPr>
        <w:t xml:space="preserve">Invoices are issued upon contract signing. [ 50% ] due on signing, [ 50% ] due within [ 30 ] days of content going live. Late payments accrue interest at [ 1.5% ] per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60" w:before="200" w:line="276" w:lineRule="auto"/>
        <w:rPr>
          <w:b w:val="1"/>
          <w:bCs w:val="1"/>
          <w:color w:val="1111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60" w:before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18"/>
          <w:szCs w:val="18"/>
          <w:rtl w:val="0"/>
        </w:rPr>
        <w:t xml:space="preserve">KILL FEE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111111"/>
          <w:sz w:val="20"/>
          <w:szCs w:val="20"/>
          <w:rtl w:val="0"/>
        </w:rPr>
        <w:t xml:space="preserve">If the brand cancels after work has begun, a kill fee of [ 50% ] of the total project fee applies. If cancelled before any work, a fee of [ 25% ] applies to cover blocked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60" w:before="200" w:line="276" w:lineRule="auto"/>
        <w:rPr>
          <w:b w:val="1"/>
          <w:bCs w:val="1"/>
          <w:color w:val="1111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60" w:before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18"/>
          <w:szCs w:val="18"/>
          <w:rtl w:val="0"/>
        </w:rPr>
        <w:t xml:space="preserve">CONTENT APPROVAL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111111"/>
          <w:sz w:val="20"/>
          <w:szCs w:val="20"/>
          <w:rtl w:val="0"/>
        </w:rPr>
        <w:t xml:space="preserve">One round of revisions is included. Brand has [ 5 ] business days to review and respond to drafts. Approval beyond that window is assumed. Additional rounds billed per the Add-Ons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60" w:before="200" w:line="276" w:lineRule="auto"/>
        <w:rPr>
          <w:b w:val="1"/>
          <w:bCs w:val="1"/>
          <w:color w:val="1111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60" w:before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18"/>
          <w:szCs w:val="18"/>
          <w:rtl w:val="0"/>
        </w:rPr>
        <w:t xml:space="preserve">RATE VALIDITY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color w:val="111111"/>
          <w:sz w:val="20"/>
          <w:szCs w:val="20"/>
          <w:rtl w:val="0"/>
        </w:rPr>
        <w:t xml:space="preserve">Rates valid through [ MM / YYYY ]. Pricing is subject to update outside this window. Final terms confirmed in the signed campaign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pBdr>
          <w:bottom w:color="111111" w:space="6" w:sz="6" w:val="single"/>
        </w:pBdr>
        <w:spacing w:after="120" w:before="320" w:line="276" w:lineRule="auto"/>
        <w:rPr>
          <w:rFonts w:ascii="Arial" w:cs="Arial" w:eastAsia="Arial" w:hAnsi="Arial"/>
          <w:sz w:val="120"/>
          <w:szCs w:val="120"/>
        </w:rPr>
      </w:pPr>
      <w:r w:rsidDel="00000000" w:rsidR="00000000" w:rsidRPr="00000000">
        <w:rPr>
          <w:rFonts w:ascii="Arial" w:cs="Arial" w:eastAsia="Arial" w:hAnsi="Arial"/>
          <w:color w:val="6b6b6b"/>
          <w:sz w:val="20"/>
          <w:szCs w:val="20"/>
          <w:rtl w:val="0"/>
        </w:rPr>
        <w:t xml:space="preserve">06  </w:t>
      </w:r>
      <w:r w:rsidDel="00000000" w:rsidR="00000000" w:rsidRPr="00000000">
        <w:rPr>
          <w:rFonts w:ascii="Arial" w:cs="Arial" w:eastAsia="Arial" w:hAnsi="Arial"/>
          <w:b w:val="1"/>
          <w:bCs w:val="1"/>
          <w:color w:val="111111"/>
          <w:sz w:val="24"/>
          <w:szCs w:val="24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sz w:val="120"/>
          <w:szCs w:val="120"/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11111" w:space="0" w:sz="12" w:val="single"/>
              <w:left w:color="000000" w:space="0" w:sz="0" w:val="nil"/>
              <w:bottom w:color="111111" w:space="0" w:sz="12" w:val="single"/>
              <w:right w:color="000000" w:space="0" w:sz="0" w:val="nil"/>
            </w:tcBorders>
            <w:shd w:fill="f5f5f4" w:val="clear"/>
            <w:tcMar>
              <w:top w:w="320.0" w:type="dxa"/>
              <w:left w:w="320.0" w:type="dxa"/>
              <w:bottom w:w="320.0" w:type="dxa"/>
              <w:right w:w="320.0" w:type="dxa"/>
            </w:tcMar>
          </w:tcPr>
          <w:p w:rsidR="00000000" w:rsidDel="00000000" w:rsidP="00000000" w:rsidRDefault="00000000" w:rsidRPr="00000000" w14:paraId="0000008A">
            <w:pPr>
              <w:spacing w:after="8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6"/>
                <w:szCs w:val="16"/>
                <w:rtl w:val="0"/>
              </w:rPr>
              <w:t xml:space="preserve">LET'S WORK TOGETHER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00" w:before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32"/>
                <w:szCs w:val="32"/>
                <w:rtl w:val="0"/>
              </w:rPr>
              <w:t xml:space="preserve">Get in touch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40" w:before="4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2"/>
                <w:szCs w:val="22"/>
                <w:rtl w:val="0"/>
              </w:rPr>
              <w:t xml:space="preserve">[ booking@yourdomain.com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40" w:before="4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2"/>
                <w:szCs w:val="22"/>
                <w:rtl w:val="0"/>
              </w:rPr>
              <w:t xml:space="preserve">[ www.yourdomain.com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40" w:before="4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Preferred booking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2"/>
                <w:szCs w:val="22"/>
                <w:rtl w:val="0"/>
              </w:rPr>
              <w:t xml:space="preserve">[ Email / Hypefy / Management contact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40" w:before="4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20"/>
                <w:szCs w:val="20"/>
                <w:rtl w:val="0"/>
              </w:rPr>
              <w:t xml:space="preserve">Management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6b6b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2"/>
                <w:szCs w:val="22"/>
                <w:rtl w:val="0"/>
              </w:rPr>
              <w:t xml:space="preserve">[ Agency or representative name, if applicable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6b6b"/>
          <w:sz w:val="20"/>
          <w:szCs w:val="20"/>
          <w:rtl w:val="0"/>
        </w:rPr>
        <w:t xml:space="preserve">Thank you  ·  [ Creator Name 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Fonts w:ascii="Arial" w:cs="Arial" w:eastAsia="Arial" w:hAnsi="Arial"/>
        <w:color w:val="6b6b6b"/>
        <w:sz w:val="14"/>
        <w:szCs w:val="14"/>
        <w:rtl w:val="0"/>
      </w:rPr>
      <w:t xml:space="preserve">Rates valid through [ MM / YYYY ]</w:t>
      <w:tab/>
      <w:t xml:space="preserve">Page </w:t>
    </w:r>
    <w:r w:rsidDel="00000000" w:rsidR="00000000" w:rsidRPr="00000000">
      <w:rPr>
        <w:rFonts w:ascii="Arial" w:cs="Arial" w:eastAsia="Arial" w:hAnsi="Arial"/>
        <w:color w:val="6b6b6b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bottom w:color="e5e5e5" w:space="6" w:sz="4" w:val="single"/>
      </w:pBd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6b6b6b"/>
        <w:sz w:val="14"/>
        <w:szCs w:val="14"/>
        <w:rtl w:val="0"/>
      </w:rPr>
      <w:t xml:space="preserve">INFLUENCER RATE CARD</w:t>
      <w:tab/>
    </w:r>
    <w:r w:rsidDel="00000000" w:rsidR="00000000" w:rsidRPr="00000000">
      <w:rPr>
        <w:rFonts w:ascii="Arial" w:cs="Arial" w:eastAsia="Arial" w:hAnsi="Arial"/>
        <w:color w:val="6b6b6b"/>
        <w:sz w:val="14"/>
        <w:szCs w:val="14"/>
        <w:rtl w:val="0"/>
      </w:rPr>
      <w:t xml:space="preserve">[ Creator Name 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11111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11111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Uvg+gKRNpIKux3BoghqrZiMFQ==">CgMxLjA4AHIhMU1WMnJkbjAyZ01UVGFPb2p1eThiYnlXY081dXZzT3Ro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